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黑体" w:eastAsia="方正小标宋简体" w:cs="Arial"/>
          <w:b/>
          <w:sz w:val="32"/>
          <w:szCs w:val="32"/>
        </w:rPr>
      </w:pPr>
      <w:r>
        <w:rPr>
          <w:rFonts w:hint="eastAsia" w:ascii="方正小标宋简体" w:hAnsi="黑体" w:eastAsia="方正小标宋简体" w:cs="Arial"/>
          <w:b/>
          <w:sz w:val="32"/>
          <w:szCs w:val="32"/>
        </w:rPr>
        <w:t>医药学院2021年度省级优秀毕业生</w:t>
      </w:r>
      <w:r>
        <w:rPr>
          <w:rFonts w:hint="eastAsia" w:ascii="方正小标宋简体" w:hAnsi="黑体" w:eastAsia="方正小标宋简体" w:cs="Arial"/>
          <w:b/>
          <w:sz w:val="32"/>
          <w:szCs w:val="32"/>
          <w:lang w:eastAsia="zh-CN"/>
        </w:rPr>
        <w:t>评选</w:t>
      </w:r>
      <w:r>
        <w:rPr>
          <w:rFonts w:hint="eastAsia" w:ascii="方正小标宋简体" w:hAnsi="黑体" w:eastAsia="方正小标宋简体" w:cs="Arial"/>
          <w:b/>
          <w:sz w:val="32"/>
          <w:szCs w:val="32"/>
        </w:rPr>
        <w:t>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为做好医药学院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2021年度省级优秀毕业生</w:t>
      </w:r>
      <w:r>
        <w:rPr>
          <w:rFonts w:hint="eastAsia" w:ascii="仿宋" w:hAnsi="仿宋" w:eastAsia="仿宋"/>
          <w:sz w:val="28"/>
          <w:szCs w:val="28"/>
        </w:rPr>
        <w:t>评选工作，根据</w:t>
      </w:r>
      <w:r>
        <w:rPr>
          <w:rFonts w:hint="eastAsia" w:ascii="仿宋" w:hAnsi="仿宋" w:eastAsia="仿宋"/>
          <w:sz w:val="28"/>
          <w:szCs w:val="28"/>
          <w:lang w:eastAsia="zh-CN"/>
        </w:rPr>
        <w:t>中国海洋大学就业创业指导与服务中心</w:t>
      </w:r>
      <w:r>
        <w:rPr>
          <w:rFonts w:hint="eastAsia" w:ascii="仿宋" w:hAnsi="仿宋" w:eastAsia="仿宋"/>
          <w:sz w:val="28"/>
          <w:szCs w:val="28"/>
        </w:rPr>
        <w:t>《关于做好我校2021年度省级优秀毕业生推荐工作的通知》</w:t>
      </w:r>
      <w:r>
        <w:rPr>
          <w:rFonts w:hint="eastAsia" w:ascii="仿宋" w:hAnsi="仿宋" w:eastAsia="仿宋"/>
          <w:sz w:val="28"/>
          <w:szCs w:val="28"/>
          <w:lang w:eastAsia="zh-CN"/>
        </w:rPr>
        <w:t>精神</w:t>
      </w:r>
      <w:r>
        <w:rPr>
          <w:rFonts w:hint="eastAsia" w:ascii="仿宋" w:hAnsi="仿宋" w:eastAsia="仿宋"/>
          <w:sz w:val="28"/>
          <w:szCs w:val="28"/>
        </w:rPr>
        <w:t>，特制定本细则。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一、评选范围与名额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（一）评选范围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中国海洋大学</w:t>
      </w:r>
      <w:r>
        <w:rPr>
          <w:rFonts w:hint="eastAsia" w:ascii="仿宋" w:hAnsi="仿宋" w:eastAsia="仿宋"/>
          <w:sz w:val="28"/>
          <w:szCs w:val="28"/>
        </w:rPr>
        <w:t>按照国家计划招收的应届毕业研究生、本科毕业生，并且必须按照【2020年第63号】《关于采集2021届预计毕业生生源信息的通知及说明》要求成功报送生源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eastAsia="zh-CN"/>
        </w:rPr>
        <w:t>（二）评选名额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学院依据学校分配名额进行评审推荐，其中</w:t>
      </w:r>
      <w:r>
        <w:rPr>
          <w:rFonts w:hint="eastAsia" w:ascii="仿宋" w:hAnsi="仿宋" w:eastAsia="仿宋"/>
          <w:sz w:val="28"/>
          <w:szCs w:val="28"/>
          <w:lang w:eastAsia="zh-CN"/>
        </w:rPr>
        <w:t>本科生</w:t>
      </w:r>
      <w:r>
        <w:rPr>
          <w:rFonts w:hint="eastAsia" w:ascii="仿宋" w:hAnsi="仿宋" w:eastAsia="仿宋"/>
          <w:sz w:val="28"/>
          <w:szCs w:val="28"/>
        </w:rPr>
        <w:t>5人，</w:t>
      </w:r>
      <w:r>
        <w:rPr>
          <w:rFonts w:hint="eastAsia" w:ascii="仿宋" w:hAnsi="仿宋" w:eastAsia="仿宋"/>
          <w:sz w:val="28"/>
          <w:szCs w:val="28"/>
          <w:lang w:eastAsia="zh-CN"/>
        </w:rPr>
        <w:t>研究生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二、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评选条件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（一）爱国。热爱祖国，拥护党的路线、方针、政策，遵守宪法和法律、法规，牢记并践行党和国家对新时代大学生的期望和教导；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（二）励志。志向高远，自愿到乡镇基层、中西部地区和艰苦边远地区工作的优先推荐；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（三）求真。热爱所学专业，恪守学术道德，学习勤奋，态度端正；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（四）力行。积极参加学校组织的社会实践、志愿服务、勤工助学、文娱体育、科技文化创新、就业创业实践等活动，具有较强的创新精神和实践能力；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（五）勤学。学习认真刻苦,理论基础扎实,成绩优异，无考试不及格现象；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（六）修德。遵守学校章程和规章制度，遵守学生行为规范，尊敬师长，团结同学，具有良好的思想品德和行为习惯，在校期间未受过纪律处分；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（七）明辨。明辨是非，有清晰的职业生涯规划方向；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（八）笃实。在各类职业生涯规划大赛、创业大赛等比赛决赛中表现优秀的学生，或省特困家庭高校毕业生，或在某一方面取得过突出成绩，或在重大活动中为学校获取荣誉的学生，同等条件下可优先推荐。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（九）被评为学校“优秀毕业生”或学校“优秀毕业研究生”。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b/>
          <w:sz w:val="28"/>
          <w:szCs w:val="28"/>
        </w:rPr>
        <w:t>、评审机构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学院成立</w:t>
      </w:r>
      <w:r>
        <w:rPr>
          <w:rFonts w:hint="eastAsia" w:ascii="仿宋" w:hAnsi="仿宋" w:eastAsia="仿宋"/>
          <w:sz w:val="28"/>
          <w:szCs w:val="28"/>
        </w:rPr>
        <w:t>省级优秀毕业生评选工作小组</w:t>
      </w:r>
      <w:r>
        <w:rPr>
          <w:rFonts w:hint="eastAsia" w:ascii="仿宋" w:hAnsi="仿宋" w:eastAsia="仿宋" w:cs="仿宋"/>
          <w:sz w:val="28"/>
          <w:szCs w:val="28"/>
        </w:rPr>
        <w:t>，负责组织实施学院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省级优秀毕业生</w:t>
      </w:r>
      <w:r>
        <w:rPr>
          <w:rFonts w:hint="eastAsia" w:ascii="仿宋" w:hAnsi="仿宋" w:eastAsia="仿宋" w:cs="仿宋"/>
          <w:sz w:val="28"/>
          <w:szCs w:val="28"/>
        </w:rPr>
        <w:t>评审工作，具体名单如下：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组长：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娜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07" w:leftChars="270" w:hanging="840" w:hangingChars="3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成员：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李春霞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、顾玉超、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李国云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昊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赵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10" w:leftChars="270" w:hanging="843" w:hangingChars="3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、评审方法与程序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1、经学生个人申请，班级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内部评议和公示</w:t>
      </w:r>
      <w:r>
        <w:rPr>
          <w:rFonts w:hint="eastAsia" w:ascii="仿宋" w:hAnsi="仿宋" w:eastAsia="仿宋" w:cs="仿宋"/>
          <w:sz w:val="28"/>
          <w:szCs w:val="28"/>
        </w:rPr>
        <w:t>，向学院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上报班级优秀毕业生推荐排序名单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2.学院</w:t>
      </w:r>
      <w:r>
        <w:rPr>
          <w:rFonts w:hint="eastAsia" w:ascii="仿宋" w:hAnsi="仿宋" w:eastAsia="仿宋"/>
          <w:sz w:val="28"/>
          <w:szCs w:val="28"/>
        </w:rPr>
        <w:t>省级优秀毕业生评选工作小组</w:t>
      </w:r>
      <w:r>
        <w:rPr>
          <w:rFonts w:hint="eastAsia" w:ascii="仿宋" w:hAnsi="仿宋" w:eastAsia="仿宋"/>
          <w:sz w:val="28"/>
          <w:szCs w:val="28"/>
          <w:lang w:eastAsia="zh-CN"/>
        </w:rPr>
        <w:t>根据各班级优秀毕业生推荐排序名单和学生申请材料进行审核评议</w:t>
      </w:r>
      <w:r>
        <w:rPr>
          <w:rFonts w:hint="eastAsia" w:ascii="仿宋" w:hAnsi="仿宋" w:eastAsia="仿宋" w:cs="仿宋"/>
          <w:sz w:val="28"/>
          <w:szCs w:val="28"/>
        </w:rPr>
        <w:t>，确定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届</w:t>
      </w:r>
      <w:r>
        <w:rPr>
          <w:rFonts w:hint="eastAsia" w:ascii="仿宋" w:hAnsi="仿宋" w:eastAsia="仿宋" w:cs="仿宋"/>
          <w:sz w:val="28"/>
          <w:szCs w:val="28"/>
        </w:rPr>
        <w:t>省级优秀毕业生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拟推荐</w:t>
      </w:r>
      <w:r>
        <w:rPr>
          <w:rFonts w:hint="eastAsia" w:ascii="仿宋" w:hAnsi="仿宋" w:eastAsia="仿宋" w:cs="仿宋"/>
          <w:sz w:val="28"/>
          <w:szCs w:val="28"/>
        </w:rPr>
        <w:t>人员名单。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3、评审结果在全院公示3天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经公示无异议后，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学院将</w:t>
      </w:r>
      <w:r>
        <w:rPr>
          <w:rFonts w:hint="eastAsia"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届</w:t>
      </w:r>
      <w:r>
        <w:rPr>
          <w:rFonts w:hint="eastAsia" w:ascii="仿宋" w:hAnsi="仿宋" w:eastAsia="仿宋" w:cs="仿宋"/>
          <w:sz w:val="28"/>
          <w:szCs w:val="28"/>
        </w:rPr>
        <w:t>省级优秀毕业生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拟推荐</w:t>
      </w:r>
      <w:r>
        <w:rPr>
          <w:rFonts w:hint="eastAsia" w:ascii="仿宋" w:hAnsi="仿宋" w:eastAsia="仿宋" w:cs="仿宋"/>
          <w:sz w:val="28"/>
          <w:szCs w:val="28"/>
        </w:rPr>
        <w:t>人员名单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上报</w:t>
      </w:r>
      <w:r>
        <w:rPr>
          <w:rFonts w:hint="eastAsia" w:ascii="仿宋" w:hAnsi="仿宋" w:eastAsia="仿宋" w:cs="仿宋"/>
          <w:sz w:val="28"/>
          <w:szCs w:val="28"/>
        </w:rPr>
        <w:t>学生就业创业指导与服务中心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/>
          <w:sz w:val="28"/>
          <w:szCs w:val="28"/>
        </w:rPr>
        <w:t>毕业离校前如出现结业、未取得毕业资格以及触犯法律和校规校纪的省级优秀毕业生，收回其优秀毕业生证书和审批材料，由学校最终退回山东省人力资源和社会保障厅，取消其“山东省普通高等学校优秀毕业生”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．附则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本办法及未尽事宜由医药学院</w:t>
      </w:r>
      <w:r>
        <w:rPr>
          <w:rFonts w:hint="eastAsia" w:ascii="仿宋" w:hAnsi="仿宋" w:eastAsia="仿宋"/>
          <w:sz w:val="28"/>
          <w:szCs w:val="28"/>
        </w:rPr>
        <w:t>省级优秀毕业生评选工作小组</w:t>
      </w:r>
      <w:r>
        <w:rPr>
          <w:rFonts w:hint="eastAsia" w:ascii="仿宋" w:hAnsi="仿宋" w:eastAsia="仿宋" w:cs="仿宋"/>
          <w:sz w:val="28"/>
          <w:szCs w:val="28"/>
        </w:rPr>
        <w:t>负责解释，本细则自公布之日起施行。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医药学院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49"/>
    <w:rsid w:val="000F4487"/>
    <w:rsid w:val="001F555F"/>
    <w:rsid w:val="00A26174"/>
    <w:rsid w:val="00BD41A5"/>
    <w:rsid w:val="00C80D49"/>
    <w:rsid w:val="00C92366"/>
    <w:rsid w:val="00DD46F6"/>
    <w:rsid w:val="00FB3333"/>
    <w:rsid w:val="04AE46B4"/>
    <w:rsid w:val="073F5365"/>
    <w:rsid w:val="09BF785D"/>
    <w:rsid w:val="0FE8302D"/>
    <w:rsid w:val="10CA793E"/>
    <w:rsid w:val="10DA29F4"/>
    <w:rsid w:val="33D56670"/>
    <w:rsid w:val="3ABA39A7"/>
    <w:rsid w:val="40590C4C"/>
    <w:rsid w:val="40776BF6"/>
    <w:rsid w:val="43771993"/>
    <w:rsid w:val="46504587"/>
    <w:rsid w:val="47BF1583"/>
    <w:rsid w:val="484F2563"/>
    <w:rsid w:val="48A3402F"/>
    <w:rsid w:val="4C0F7FB6"/>
    <w:rsid w:val="54CE3698"/>
    <w:rsid w:val="54DE5EA3"/>
    <w:rsid w:val="5F472DAE"/>
    <w:rsid w:val="5FE242B5"/>
    <w:rsid w:val="667E6859"/>
    <w:rsid w:val="672237E5"/>
    <w:rsid w:val="6D7716CD"/>
    <w:rsid w:val="712F0AA3"/>
    <w:rsid w:val="71700329"/>
    <w:rsid w:val="719E634B"/>
    <w:rsid w:val="7C871384"/>
    <w:rsid w:val="7EB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1312</Characters>
  <Lines>10</Lines>
  <Paragraphs>3</Paragraphs>
  <TotalTime>0</TotalTime>
  <ScaleCrop>false</ScaleCrop>
  <LinksUpToDate>false</LinksUpToDate>
  <CharactersWithSpaces>1539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2016-03-23T06:52:00Z</dcterms:created>
  <dc:creator>医药</dc:creator>
  <cp:lastModifiedBy>高缘</cp:lastModifiedBy>
  <dcterms:modified xsi:type="dcterms:W3CDTF">2021-04-23T08:36:07Z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